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691" w:rsidRDefault="00D63EE6">
      <w:pPr>
        <w:jc w:val="center"/>
        <w:rPr>
          <w:rFonts w:ascii="標楷體" w:eastAsia="標楷體" w:hAnsi="標楷體" w:cs="標楷體"/>
          <w:b/>
          <w:color w:val="202124"/>
          <w:spacing w:val="3"/>
          <w:kern w:val="0"/>
          <w:sz w:val="36"/>
          <w:szCs w:val="36"/>
        </w:rPr>
      </w:pPr>
      <w:r>
        <w:rPr>
          <w:rFonts w:ascii="標楷體" w:eastAsia="標楷體" w:hAnsi="標楷體" w:cs="標楷體" w:hint="eastAsia"/>
          <w:b/>
          <w:sz w:val="36"/>
          <w:szCs w:val="36"/>
        </w:rPr>
        <w:t>國立體育大學</w:t>
      </w:r>
      <w:r>
        <w:rPr>
          <w:rFonts w:ascii="標楷體" w:eastAsia="標楷體" w:hAnsi="標楷體" w:cs="標楷體" w:hint="eastAsia"/>
          <w:b/>
          <w:color w:val="202124"/>
          <w:spacing w:val="3"/>
          <w:kern w:val="0"/>
          <w:sz w:val="36"/>
          <w:szCs w:val="36"/>
        </w:rPr>
        <w:t>108年度「大學招生專業化發展試辦計畫」</w:t>
      </w:r>
    </w:p>
    <w:p w:rsidR="00080691" w:rsidRDefault="00D63EE6">
      <w:pPr>
        <w:jc w:val="center"/>
        <w:rPr>
          <w:sz w:val="36"/>
          <w:szCs w:val="36"/>
        </w:rPr>
      </w:pPr>
      <w:r>
        <w:rPr>
          <w:rFonts w:ascii="標楷體" w:eastAsia="標楷體" w:hAnsi="標楷體" w:cs="標楷體" w:hint="eastAsia"/>
          <w:b/>
          <w:sz w:val="36"/>
          <w:szCs w:val="36"/>
          <w:lang w:eastAsia="zh-HK"/>
        </w:rPr>
        <w:t>活動成果表</w:t>
      </w:r>
    </w:p>
    <w:tbl>
      <w:tblPr>
        <w:tblW w:w="9644" w:type="dxa"/>
        <w:jc w:val="center"/>
        <w:tblLayout w:type="fixed"/>
        <w:tblCellMar>
          <w:left w:w="10" w:type="dxa"/>
          <w:right w:w="10" w:type="dxa"/>
        </w:tblCellMar>
        <w:tblLook w:val="04A0" w:firstRow="1" w:lastRow="0" w:firstColumn="1" w:lastColumn="0" w:noHBand="0" w:noVBand="1"/>
      </w:tblPr>
      <w:tblGrid>
        <w:gridCol w:w="1420"/>
        <w:gridCol w:w="1694"/>
        <w:gridCol w:w="1442"/>
        <w:gridCol w:w="266"/>
        <w:gridCol w:w="1977"/>
        <w:gridCol w:w="1035"/>
        <w:gridCol w:w="1810"/>
      </w:tblGrid>
      <w:tr w:rsidR="00080691">
        <w:trPr>
          <w:trHeight w:val="500"/>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691" w:rsidRDefault="00D63EE6">
            <w:pPr>
              <w:widowControl/>
              <w:spacing w:line="0" w:lineRule="atLeast"/>
              <w:jc w:val="center"/>
              <w:rPr>
                <w:rFonts w:ascii="標楷體" w:eastAsia="標楷體" w:hAnsi="標楷體" w:cs="新細明體"/>
                <w:b/>
                <w:kern w:val="0"/>
                <w:szCs w:val="22"/>
              </w:rPr>
            </w:pPr>
            <w:r>
              <w:rPr>
                <w:rFonts w:ascii="標楷體" w:eastAsia="標楷體" w:hAnsi="標楷體" w:cs="新細明體"/>
                <w:b/>
                <w:kern w:val="0"/>
                <w:szCs w:val="22"/>
              </w:rPr>
              <w:t>活動名稱</w:t>
            </w:r>
          </w:p>
        </w:tc>
        <w:tc>
          <w:tcPr>
            <w:tcW w:w="822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691" w:rsidRPr="00CC3122" w:rsidRDefault="00D1595B" w:rsidP="00D1595B">
            <w:pPr>
              <w:widowControl/>
              <w:shd w:val="clear" w:color="auto" w:fill="FFFFFF"/>
              <w:suppressAutoHyphens w:val="0"/>
              <w:autoSpaceDN/>
              <w:spacing w:before="300" w:after="150"/>
              <w:jc w:val="center"/>
              <w:textAlignment w:val="auto"/>
              <w:outlineLvl w:val="1"/>
              <w:rPr>
                <w:rFonts w:ascii="標楷體" w:eastAsia="標楷體" w:hAnsi="標楷體" w:cs="新細明體" w:hint="eastAsia"/>
                <w:bCs/>
                <w:kern w:val="0"/>
                <w:szCs w:val="22"/>
              </w:rPr>
            </w:pPr>
            <w:r w:rsidRPr="00D1595B">
              <w:rPr>
                <w:rFonts w:ascii="標楷體" w:eastAsia="標楷體" w:hAnsi="標楷體" w:cs="新細明體" w:hint="eastAsia"/>
                <w:bCs/>
                <w:kern w:val="0"/>
                <w:szCs w:val="22"/>
              </w:rPr>
              <w:t>招生專業化經驗分享講座-台北教育大學招生專業化試辦經驗分享</w:t>
            </w:r>
          </w:p>
        </w:tc>
      </w:tr>
      <w:tr w:rsidR="00080691">
        <w:trPr>
          <w:trHeight w:val="500"/>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691" w:rsidRDefault="00D63EE6">
            <w:pPr>
              <w:widowControl/>
              <w:spacing w:line="0" w:lineRule="atLeast"/>
              <w:jc w:val="center"/>
              <w:rPr>
                <w:rFonts w:ascii="標楷體" w:eastAsia="標楷體" w:hAnsi="標楷體" w:cs="新細明體"/>
                <w:b/>
                <w:kern w:val="0"/>
                <w:szCs w:val="22"/>
              </w:rPr>
            </w:pPr>
            <w:r>
              <w:rPr>
                <w:rFonts w:ascii="標楷體" w:eastAsia="標楷體" w:hAnsi="標楷體" w:cs="新細明體" w:hint="eastAsia"/>
                <w:b/>
                <w:kern w:val="0"/>
                <w:szCs w:val="22"/>
              </w:rPr>
              <w:t>講者</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691" w:rsidRPr="00CC3122" w:rsidRDefault="00D1595B" w:rsidP="00CC3122">
            <w:pPr>
              <w:widowControl/>
              <w:shd w:val="clear" w:color="auto" w:fill="FFFFFF"/>
              <w:suppressAutoHyphens w:val="0"/>
              <w:autoSpaceDN/>
              <w:spacing w:before="300" w:after="150"/>
              <w:jc w:val="center"/>
              <w:textAlignment w:val="auto"/>
              <w:outlineLvl w:val="1"/>
              <w:rPr>
                <w:rFonts w:ascii="標楷體" w:eastAsia="標楷體" w:hAnsi="標楷體" w:cs="新細明體" w:hint="eastAsia"/>
                <w:bCs/>
                <w:kern w:val="0"/>
                <w:szCs w:val="22"/>
              </w:rPr>
            </w:pPr>
            <w:r w:rsidRPr="00CC3122">
              <w:rPr>
                <w:rFonts w:ascii="標楷體" w:eastAsia="標楷體" w:hAnsi="標楷體" w:cs="新細明體" w:hint="eastAsia"/>
                <w:bCs/>
                <w:kern w:val="0"/>
                <w:szCs w:val="22"/>
              </w:rPr>
              <w:t>國立台北教育大學副校長兼大學招生專業化發展試辦計畫主持人楊志強副校長</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691" w:rsidRDefault="00D63EE6">
            <w:pPr>
              <w:widowControl/>
              <w:spacing w:line="0" w:lineRule="atLeast"/>
              <w:jc w:val="center"/>
              <w:rPr>
                <w:rFonts w:ascii="標楷體" w:eastAsia="標楷體" w:hAnsi="標楷體" w:cs="新細明體"/>
                <w:b/>
                <w:kern w:val="0"/>
                <w:szCs w:val="22"/>
              </w:rPr>
            </w:pPr>
            <w:r>
              <w:rPr>
                <w:rFonts w:ascii="標楷體" w:eastAsia="標楷體" w:hAnsi="標楷體" w:cs="新細明體" w:hint="eastAsia"/>
                <w:b/>
                <w:kern w:val="0"/>
                <w:szCs w:val="22"/>
              </w:rPr>
              <w:t>與會對象</w:t>
            </w:r>
          </w:p>
        </w:tc>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691" w:rsidRDefault="00CC3122" w:rsidP="001B2161">
            <w:pPr>
              <w:widowControl/>
              <w:spacing w:line="0" w:lineRule="atLeast"/>
              <w:jc w:val="center"/>
              <w:rPr>
                <w:rFonts w:ascii="標楷體" w:eastAsia="標楷體" w:hAnsi="標楷體" w:cs="新細明體"/>
                <w:b/>
                <w:kern w:val="0"/>
                <w:szCs w:val="22"/>
              </w:rPr>
            </w:pPr>
            <w:r w:rsidRPr="00CC3122">
              <w:rPr>
                <w:rFonts w:ascii="標楷體" w:eastAsia="標楷體" w:hAnsi="標楷體" w:cs="新細明體" w:hint="eastAsia"/>
                <w:bCs/>
                <w:kern w:val="0"/>
                <w:szCs w:val="22"/>
              </w:rPr>
              <w:t>體育推廣學系、適應體育學系、休閒產業經營學系、運動保健學系、原住民專班、校務研究人員</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691" w:rsidRDefault="00D63EE6">
            <w:pPr>
              <w:widowControl/>
              <w:spacing w:line="0" w:lineRule="atLeast"/>
              <w:jc w:val="center"/>
            </w:pPr>
            <w:r>
              <w:rPr>
                <w:rFonts w:ascii="標楷體" w:eastAsia="標楷體" w:hAnsi="標楷體"/>
                <w:b/>
                <w:szCs w:val="28"/>
              </w:rPr>
              <w:t>參加人數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691" w:rsidRDefault="00D1595B">
            <w:pPr>
              <w:widowControl/>
              <w:spacing w:line="0" w:lineRule="atLeast"/>
              <w:jc w:val="center"/>
              <w:rPr>
                <w:rFonts w:ascii="標楷體" w:eastAsia="標楷體" w:hAnsi="標楷體" w:cs="新細明體"/>
                <w:kern w:val="0"/>
                <w:szCs w:val="22"/>
              </w:rPr>
            </w:pPr>
            <w:r>
              <w:rPr>
                <w:rFonts w:ascii="標楷體" w:eastAsia="標楷體" w:hAnsi="標楷體" w:cs="新細明體" w:hint="eastAsia"/>
                <w:kern w:val="0"/>
                <w:szCs w:val="22"/>
              </w:rPr>
              <w:t>63</w:t>
            </w:r>
          </w:p>
        </w:tc>
      </w:tr>
      <w:tr w:rsidR="00080691">
        <w:trPr>
          <w:trHeight w:val="500"/>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691" w:rsidRDefault="00D63EE6">
            <w:pPr>
              <w:widowControl/>
              <w:spacing w:line="0" w:lineRule="atLeast"/>
              <w:jc w:val="center"/>
              <w:rPr>
                <w:rFonts w:ascii="標楷體" w:eastAsia="標楷體" w:hAnsi="標楷體" w:cs="新細明體"/>
                <w:b/>
                <w:kern w:val="0"/>
                <w:szCs w:val="22"/>
              </w:rPr>
            </w:pPr>
            <w:r>
              <w:rPr>
                <w:rFonts w:ascii="標楷體" w:eastAsia="標楷體" w:hAnsi="標楷體" w:cs="新細明體"/>
                <w:b/>
                <w:kern w:val="0"/>
                <w:szCs w:val="22"/>
              </w:rPr>
              <w:t>活動日期</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691" w:rsidRPr="00CC3122" w:rsidRDefault="00D1595B" w:rsidP="00CC3122">
            <w:pPr>
              <w:widowControl/>
              <w:shd w:val="clear" w:color="auto" w:fill="FFFFFF"/>
              <w:suppressAutoHyphens w:val="0"/>
              <w:autoSpaceDN/>
              <w:spacing w:before="300" w:after="150"/>
              <w:jc w:val="center"/>
              <w:textAlignment w:val="auto"/>
              <w:outlineLvl w:val="1"/>
              <w:rPr>
                <w:rFonts w:ascii="標楷體" w:eastAsia="標楷體" w:hAnsi="標楷體" w:cs="新細明體"/>
                <w:bCs/>
                <w:kern w:val="0"/>
                <w:szCs w:val="22"/>
              </w:rPr>
            </w:pPr>
            <w:r w:rsidRPr="00CC3122">
              <w:rPr>
                <w:rFonts w:ascii="標楷體" w:eastAsia="標楷體" w:hAnsi="標楷體" w:cs="新細明體" w:hint="eastAsia"/>
                <w:bCs/>
                <w:kern w:val="0"/>
                <w:szCs w:val="22"/>
              </w:rPr>
              <w:t>109-05-2</w:t>
            </w:r>
            <w:r w:rsidR="006303DD" w:rsidRPr="00CC3122">
              <w:rPr>
                <w:rFonts w:ascii="標楷體" w:eastAsia="標楷體" w:hAnsi="標楷體" w:cs="新細明體" w:hint="eastAsia"/>
                <w:bCs/>
                <w:kern w:val="0"/>
                <w:szCs w:val="22"/>
              </w:rPr>
              <w:t>6</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691" w:rsidRDefault="00D63EE6">
            <w:pPr>
              <w:spacing w:line="360" w:lineRule="exact"/>
              <w:jc w:val="center"/>
            </w:pPr>
            <w:r>
              <w:rPr>
                <w:rFonts w:ascii="標楷體" w:eastAsia="標楷體" w:hAnsi="標楷體" w:cs="新細明體"/>
                <w:b/>
                <w:kern w:val="0"/>
                <w:szCs w:val="22"/>
              </w:rPr>
              <w:t>活動時間</w:t>
            </w:r>
          </w:p>
        </w:tc>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691" w:rsidRDefault="00C35EDB">
            <w:pPr>
              <w:spacing w:line="360" w:lineRule="exact"/>
              <w:jc w:val="center"/>
              <w:rPr>
                <w:rFonts w:ascii="標楷體" w:eastAsia="標楷體" w:hAnsi="標楷體"/>
                <w:szCs w:val="28"/>
              </w:rPr>
            </w:pPr>
            <w:r>
              <w:rPr>
                <w:rFonts w:ascii="標楷體" w:eastAsia="標楷體" w:hAnsi="標楷體"/>
                <w:szCs w:val="28"/>
              </w:rPr>
              <w:t>12</w:t>
            </w:r>
            <w:r w:rsidR="00D63EE6">
              <w:rPr>
                <w:rFonts w:ascii="標楷體" w:eastAsia="標楷體" w:hAnsi="標楷體" w:hint="eastAsia"/>
                <w:szCs w:val="28"/>
              </w:rPr>
              <w:t>:</w:t>
            </w:r>
            <w:r>
              <w:rPr>
                <w:rFonts w:ascii="標楷體" w:eastAsia="標楷體" w:hAnsi="標楷體"/>
                <w:szCs w:val="28"/>
              </w:rPr>
              <w:t>1</w:t>
            </w:r>
            <w:r w:rsidR="00D63EE6">
              <w:rPr>
                <w:rFonts w:ascii="標楷體" w:eastAsia="標楷體" w:hAnsi="標楷體" w:hint="eastAsia"/>
                <w:szCs w:val="28"/>
              </w:rPr>
              <w:t>0-1</w:t>
            </w:r>
            <w:r w:rsidR="006303DD">
              <w:rPr>
                <w:rFonts w:ascii="標楷體" w:eastAsia="標楷體" w:hAnsi="標楷體"/>
                <w:szCs w:val="28"/>
              </w:rPr>
              <w:t>4:00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691" w:rsidRDefault="00D63EE6">
            <w:pPr>
              <w:spacing w:line="360" w:lineRule="exact"/>
              <w:jc w:val="center"/>
            </w:pPr>
            <w:r>
              <w:rPr>
                <w:rFonts w:ascii="標楷體" w:eastAsia="標楷體" w:hAnsi="標楷體" w:cs="新細明體"/>
                <w:b/>
                <w:kern w:val="0"/>
                <w:szCs w:val="22"/>
              </w:rPr>
              <w:t>活動地點</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691" w:rsidRDefault="006303DD">
            <w:pPr>
              <w:spacing w:line="360" w:lineRule="exact"/>
              <w:jc w:val="center"/>
              <w:rPr>
                <w:rFonts w:ascii="標楷體" w:eastAsia="標楷體" w:hAnsi="標楷體"/>
                <w:szCs w:val="28"/>
              </w:rPr>
            </w:pPr>
            <w:r>
              <w:rPr>
                <w:rFonts w:ascii="標楷體" w:eastAsia="標楷體" w:hAnsi="標楷體" w:hint="eastAsia"/>
                <w:szCs w:val="28"/>
              </w:rPr>
              <w:t>教學</w:t>
            </w:r>
            <w:r w:rsidR="00C51429">
              <w:rPr>
                <w:rFonts w:ascii="標楷體" w:eastAsia="標楷體" w:hAnsi="標楷體"/>
                <w:szCs w:val="28"/>
              </w:rPr>
              <w:t>537</w:t>
            </w:r>
          </w:p>
        </w:tc>
      </w:tr>
      <w:tr w:rsidR="00080691">
        <w:trPr>
          <w:trHeight w:val="638"/>
          <w:jc w:val="center"/>
        </w:trPr>
        <w:tc>
          <w:tcPr>
            <w:tcW w:w="964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691" w:rsidRPr="00CC3122" w:rsidRDefault="00D63EE6" w:rsidP="00CC3122">
            <w:pPr>
              <w:pStyle w:val="1"/>
              <w:numPr>
                <w:ilvl w:val="0"/>
                <w:numId w:val="1"/>
              </w:numPr>
              <w:spacing w:beforeLines="50" w:before="180"/>
              <w:ind w:leftChars="0"/>
              <w:rPr>
                <w:rFonts w:ascii="標楷體" w:eastAsia="標楷體" w:hAnsi="標楷體"/>
                <w:color w:val="000000"/>
              </w:rPr>
            </w:pPr>
            <w:r>
              <w:rPr>
                <w:rFonts w:ascii="Times New Roman" w:eastAsia="標楷體" w:hAnsi="Times New Roman" w:hint="eastAsia"/>
                <w:b/>
                <w:color w:val="000000" w:themeColor="text1"/>
              </w:rPr>
              <w:t>目的</w:t>
            </w:r>
          </w:p>
          <w:p w:rsidR="00CC3122" w:rsidRPr="00CC3122" w:rsidRDefault="00CC3122" w:rsidP="00CC3122">
            <w:pPr>
              <w:pStyle w:val="1"/>
              <w:ind w:leftChars="0"/>
              <w:jc w:val="both"/>
              <w:rPr>
                <w:rFonts w:ascii="標楷體" w:eastAsia="標楷體" w:hAnsi="標楷體" w:cs="標楷體" w:hint="eastAsia"/>
                <w:kern w:val="3"/>
                <w:sz w:val="28"/>
                <w:szCs w:val="28"/>
                <w:lang w:eastAsia="zh-HK"/>
              </w:rPr>
            </w:pPr>
            <w:r w:rsidRPr="00CC3122">
              <w:rPr>
                <w:rFonts w:ascii="標楷體" w:eastAsia="標楷體" w:hAnsi="標楷體" w:cs="標楷體" w:hint="eastAsia"/>
                <w:kern w:val="3"/>
                <w:sz w:val="28"/>
                <w:szCs w:val="28"/>
                <w:lang w:eastAsia="zh-HK"/>
              </w:rPr>
              <w:t>為使本師長校瞭解各校辦理招生專業化及評量尺</w:t>
            </w:r>
            <w:proofErr w:type="gramStart"/>
            <w:r w:rsidRPr="00CC3122">
              <w:rPr>
                <w:rFonts w:ascii="標楷體" w:eastAsia="標楷體" w:hAnsi="標楷體" w:cs="標楷體" w:hint="eastAsia"/>
                <w:kern w:val="3"/>
                <w:sz w:val="28"/>
                <w:szCs w:val="28"/>
                <w:lang w:eastAsia="zh-HK"/>
              </w:rPr>
              <w:t>規</w:t>
            </w:r>
            <w:proofErr w:type="gramEnd"/>
            <w:r w:rsidRPr="00CC3122">
              <w:rPr>
                <w:rFonts w:ascii="標楷體" w:eastAsia="標楷體" w:hAnsi="標楷體" w:cs="標楷體" w:hint="eastAsia"/>
                <w:kern w:val="3"/>
                <w:sz w:val="28"/>
                <w:szCs w:val="28"/>
                <w:lang w:eastAsia="zh-HK"/>
              </w:rPr>
              <w:t>的執行情形，邀請校外專家學者蒞校演講，提升本校辦理招生業務之知能。</w:t>
            </w:r>
          </w:p>
          <w:p w:rsidR="00080691" w:rsidRPr="00CC3122" w:rsidRDefault="00D63EE6" w:rsidP="00CC3122">
            <w:pPr>
              <w:pStyle w:val="a8"/>
              <w:numPr>
                <w:ilvl w:val="0"/>
                <w:numId w:val="1"/>
              </w:numPr>
              <w:autoSpaceDE w:val="0"/>
              <w:adjustRightInd w:val="0"/>
              <w:spacing w:line="400" w:lineRule="exact"/>
              <w:ind w:leftChars="0"/>
              <w:textAlignment w:val="auto"/>
              <w:rPr>
                <w:rFonts w:eastAsia="標楷體"/>
                <w:b/>
                <w:color w:val="000000" w:themeColor="text1"/>
              </w:rPr>
            </w:pPr>
            <w:r w:rsidRPr="00CC3122">
              <w:rPr>
                <w:rFonts w:eastAsia="標楷體" w:hint="eastAsia"/>
                <w:b/>
                <w:color w:val="000000" w:themeColor="text1"/>
              </w:rPr>
              <w:t>講者介紹</w:t>
            </w:r>
          </w:p>
          <w:p w:rsidR="00CC3122" w:rsidRDefault="00CC3122" w:rsidP="00CC3122">
            <w:pPr>
              <w:autoSpaceDE w:val="0"/>
              <w:adjustRightInd w:val="0"/>
              <w:spacing w:line="500" w:lineRule="exact"/>
              <w:ind w:firstLineChars="200" w:firstLine="560"/>
              <w:jc w:val="both"/>
              <w:rPr>
                <w:rFonts w:ascii="標楷體" w:eastAsia="標楷體" w:hAnsi="標楷體" w:cs="標楷體"/>
                <w:b/>
                <w:bCs/>
                <w:color w:val="FF0000"/>
                <w:sz w:val="28"/>
                <w:szCs w:val="28"/>
                <w:lang w:eastAsia="zh-HK"/>
              </w:rPr>
            </w:pPr>
            <w:r>
              <w:rPr>
                <w:rFonts w:ascii="標楷體" w:eastAsia="標楷體" w:hAnsi="標楷體" w:cs="標楷體" w:hint="eastAsia"/>
                <w:sz w:val="28"/>
                <w:szCs w:val="28"/>
                <w:lang w:eastAsia="zh-HK"/>
              </w:rPr>
              <w:t>今天非常榮幸能邀請到</w:t>
            </w:r>
            <w:r>
              <w:rPr>
                <w:rFonts w:ascii="標楷體" w:eastAsia="標楷體" w:hAnsi="標楷體" w:cs="標楷體" w:hint="eastAsia"/>
                <w:kern w:val="0"/>
                <w:sz w:val="28"/>
                <w:szCs w:val="28"/>
                <w:lang w:eastAsia="zh-HK"/>
              </w:rPr>
              <w:t>國立</w:t>
            </w:r>
            <w:proofErr w:type="gramStart"/>
            <w:r>
              <w:rPr>
                <w:rFonts w:ascii="標楷體" w:eastAsia="標楷體" w:hAnsi="標楷體" w:cs="標楷體" w:hint="eastAsia"/>
                <w:kern w:val="0"/>
                <w:sz w:val="28"/>
                <w:szCs w:val="28"/>
                <w:lang w:eastAsia="zh-HK"/>
              </w:rPr>
              <w:t>臺</w:t>
            </w:r>
            <w:proofErr w:type="gramEnd"/>
            <w:r>
              <w:rPr>
                <w:rFonts w:ascii="標楷體" w:eastAsia="標楷體" w:hAnsi="標楷體" w:cs="標楷體" w:hint="eastAsia"/>
                <w:kern w:val="0"/>
                <w:sz w:val="28"/>
                <w:szCs w:val="28"/>
                <w:lang w:eastAsia="zh-HK"/>
              </w:rPr>
              <w:t>北教育大學</w:t>
            </w:r>
            <w:r>
              <w:rPr>
                <w:rFonts w:ascii="標楷體" w:eastAsia="標楷體" w:hAnsi="標楷體" w:cs="標楷體" w:hint="eastAsia"/>
                <w:b/>
                <w:bCs/>
                <w:kern w:val="0"/>
                <w:sz w:val="28"/>
                <w:szCs w:val="28"/>
                <w:lang w:eastAsia="zh-HK"/>
              </w:rPr>
              <w:t>副校長兼大學招生專業化發展試辦計畫主持人</w:t>
            </w:r>
            <w:r>
              <w:rPr>
                <w:rFonts w:ascii="標楷體" w:eastAsia="標楷體" w:hAnsi="標楷體" w:cs="標楷體" w:hint="eastAsia"/>
                <w:kern w:val="0"/>
                <w:sz w:val="28"/>
                <w:szCs w:val="28"/>
                <w:lang w:eastAsia="zh-HK"/>
              </w:rPr>
              <w:t>楊志強副校長</w:t>
            </w: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臺</w:t>
            </w:r>
            <w:proofErr w:type="gramEnd"/>
            <w:r>
              <w:rPr>
                <w:rFonts w:ascii="標楷體" w:eastAsia="標楷體" w:hAnsi="標楷體" w:cs="標楷體" w:hint="eastAsia"/>
                <w:sz w:val="28"/>
                <w:szCs w:val="28"/>
              </w:rPr>
              <w:t>北教育大學於</w:t>
            </w:r>
            <w:r>
              <w:rPr>
                <w:rFonts w:ascii="標楷體" w:eastAsia="標楷體" w:hAnsi="標楷體" w:cs="標楷體"/>
                <w:sz w:val="28"/>
                <w:szCs w:val="28"/>
                <w:lang w:eastAsia="zh-HK"/>
              </w:rPr>
              <w:t>104年開始有IR計畫</w:t>
            </w:r>
            <w:r>
              <w:rPr>
                <w:rFonts w:ascii="標楷體" w:eastAsia="標楷體" w:hAnsi="標楷體" w:cs="標楷體"/>
                <w:sz w:val="28"/>
                <w:szCs w:val="28"/>
                <w:lang w:eastAsia="zh-HK"/>
              </w:rPr>
              <w:br/>
            </w:r>
            <w:r>
              <w:rPr>
                <w:rFonts w:ascii="標楷體" w:eastAsia="標楷體" w:hAnsi="標楷體" w:cs="標楷體" w:hint="eastAsia"/>
                <w:sz w:val="28"/>
                <w:szCs w:val="28"/>
              </w:rPr>
              <w:t>，大學招生專業化</w:t>
            </w:r>
            <w:r>
              <w:rPr>
                <w:rFonts w:ascii="標楷體" w:eastAsia="標楷體" w:hAnsi="標楷體" w:cs="標楷體"/>
                <w:sz w:val="28"/>
                <w:szCs w:val="28"/>
                <w:lang w:eastAsia="zh-HK"/>
              </w:rPr>
              <w:t>106年就開始準備</w:t>
            </w:r>
            <w:r>
              <w:rPr>
                <w:rFonts w:ascii="標楷體" w:eastAsia="標楷體" w:hAnsi="標楷體" w:cs="標楷體" w:hint="eastAsia"/>
                <w:sz w:val="28"/>
                <w:szCs w:val="28"/>
              </w:rPr>
              <w:t>，</w:t>
            </w:r>
            <w:r>
              <w:rPr>
                <w:rFonts w:ascii="標楷體" w:eastAsia="標楷體" w:hAnsi="標楷體" w:cs="標楷體" w:hint="eastAsia"/>
                <w:kern w:val="0"/>
                <w:sz w:val="28"/>
                <w:szCs w:val="28"/>
                <w:lang w:eastAsia="zh-HK"/>
              </w:rPr>
              <w:t>107年開始接受補助辦理</w:t>
            </w:r>
            <w:r>
              <w:rPr>
                <w:rFonts w:ascii="標楷體" w:eastAsia="標楷體" w:hAnsi="標楷體" w:cs="標楷體" w:hint="eastAsia"/>
                <w:kern w:val="0"/>
                <w:sz w:val="28"/>
                <w:szCs w:val="28"/>
              </w:rPr>
              <w:t>，其招生方面的校務研究資料</w:t>
            </w:r>
            <w:proofErr w:type="gramStart"/>
            <w:r>
              <w:rPr>
                <w:rFonts w:ascii="標楷體" w:eastAsia="標楷體" w:hAnsi="標楷體" w:cs="標楷體" w:hint="eastAsia"/>
                <w:kern w:val="0"/>
                <w:sz w:val="28"/>
                <w:szCs w:val="28"/>
              </w:rPr>
              <w:t>豊</w:t>
            </w:r>
            <w:proofErr w:type="gramEnd"/>
            <w:r>
              <w:rPr>
                <w:rFonts w:ascii="標楷體" w:eastAsia="標楷體" w:hAnsi="標楷體" w:cs="標楷體" w:hint="eastAsia"/>
                <w:kern w:val="0"/>
                <w:sz w:val="28"/>
                <w:szCs w:val="28"/>
              </w:rPr>
              <w:t>富，就讓我們一起拍手歡迎</w:t>
            </w:r>
            <w:r>
              <w:rPr>
                <w:rFonts w:ascii="標楷體" w:eastAsia="標楷體" w:hAnsi="標楷體" w:cs="標楷體" w:hint="eastAsia"/>
                <w:kern w:val="0"/>
                <w:sz w:val="28"/>
                <w:szCs w:val="28"/>
                <w:lang w:eastAsia="zh-HK"/>
              </w:rPr>
              <w:t>楊志強</w:t>
            </w:r>
            <w:r>
              <w:rPr>
                <w:rFonts w:ascii="標楷體" w:eastAsia="標楷體" w:hAnsi="標楷體" w:cs="標楷體" w:hint="eastAsia"/>
                <w:kern w:val="0"/>
                <w:sz w:val="28"/>
                <w:szCs w:val="28"/>
              </w:rPr>
              <w:t>副校長。</w:t>
            </w:r>
            <w:r>
              <w:rPr>
                <w:rFonts w:ascii="標楷體" w:eastAsia="標楷體" w:hAnsi="標楷體" w:cs="標楷體"/>
                <w:kern w:val="0"/>
                <w:sz w:val="28"/>
                <w:szCs w:val="28"/>
                <w:lang w:eastAsia="zh-HK"/>
              </w:rPr>
              <w:br/>
            </w:r>
            <w:r>
              <w:rPr>
                <w:rFonts w:ascii="標楷體" w:eastAsia="標楷體" w:hAnsi="標楷體" w:cs="標楷體" w:hint="eastAsia"/>
                <w:b/>
                <w:bCs/>
                <w:sz w:val="28"/>
                <w:szCs w:val="28"/>
                <w:lang w:eastAsia="zh-HK"/>
              </w:rPr>
              <w:t>研究專長：</w:t>
            </w:r>
            <w:r>
              <w:rPr>
                <w:rFonts w:ascii="標楷體" w:eastAsia="標楷體" w:hAnsi="標楷體" w:cs="標楷體" w:hint="eastAsia"/>
                <w:b/>
                <w:bCs/>
                <w:color w:val="FF0000"/>
                <w:sz w:val="28"/>
                <w:szCs w:val="28"/>
                <w:lang w:eastAsia="zh-HK"/>
              </w:rPr>
              <w:t>結構方程模式理論與應用、</w:t>
            </w:r>
            <w:proofErr w:type="gramStart"/>
            <w:r>
              <w:rPr>
                <w:rFonts w:ascii="標楷體" w:eastAsia="標楷體" w:hAnsi="標楷體" w:cs="標楷體" w:hint="eastAsia"/>
                <w:b/>
                <w:bCs/>
                <w:color w:val="FF0000"/>
                <w:sz w:val="28"/>
                <w:szCs w:val="28"/>
                <w:lang w:eastAsia="zh-HK"/>
              </w:rPr>
              <w:t>量表編製</w:t>
            </w:r>
            <w:proofErr w:type="gramEnd"/>
            <w:r>
              <w:rPr>
                <w:rFonts w:ascii="標楷體" w:eastAsia="標楷體" w:hAnsi="標楷體" w:cs="標楷體" w:hint="eastAsia"/>
                <w:b/>
                <w:bCs/>
                <w:color w:val="FF0000"/>
                <w:sz w:val="28"/>
                <w:szCs w:val="28"/>
                <w:lang w:eastAsia="zh-HK"/>
              </w:rPr>
              <w:t>與應用</w:t>
            </w:r>
          </w:p>
          <w:p w:rsidR="00CC3122" w:rsidRDefault="00CC3122" w:rsidP="00CC3122">
            <w:pPr>
              <w:autoSpaceDE w:val="0"/>
              <w:adjustRightInd w:val="0"/>
              <w:spacing w:line="500" w:lineRule="exact"/>
              <w:ind w:firstLineChars="200" w:firstLine="561"/>
              <w:jc w:val="both"/>
              <w:rPr>
                <w:rFonts w:ascii="標楷體" w:eastAsia="標楷體" w:hAnsi="標楷體" w:cs="標楷體"/>
                <w:b/>
                <w:bCs/>
                <w:sz w:val="28"/>
                <w:szCs w:val="28"/>
                <w:lang w:eastAsia="zh-HK"/>
              </w:rPr>
            </w:pPr>
            <w:r>
              <w:rPr>
                <w:rFonts w:ascii="標楷體" w:eastAsia="標楷體" w:hAnsi="標楷體" w:cs="標楷體" w:hint="eastAsia"/>
                <w:b/>
                <w:bCs/>
                <w:sz w:val="28"/>
                <w:szCs w:val="28"/>
                <w:lang w:eastAsia="zh-HK"/>
              </w:rPr>
              <w:t>學歷：</w:t>
            </w:r>
          </w:p>
          <w:p w:rsidR="00CC3122" w:rsidRDefault="00CC3122" w:rsidP="00CC3122">
            <w:pPr>
              <w:autoSpaceDE w:val="0"/>
              <w:adjustRightInd w:val="0"/>
              <w:spacing w:line="500" w:lineRule="exact"/>
              <w:ind w:leftChars="225" w:left="540"/>
              <w:jc w:val="both"/>
              <w:rPr>
                <w:rFonts w:ascii="標楷體" w:eastAsia="標楷體" w:hAnsi="標楷體" w:cs="標楷體"/>
                <w:b/>
                <w:bCs/>
                <w:color w:val="FF0000"/>
                <w:sz w:val="28"/>
                <w:szCs w:val="28"/>
                <w:lang w:eastAsia="zh-HK"/>
              </w:rPr>
            </w:pPr>
            <w:r>
              <w:rPr>
                <w:rFonts w:ascii="標楷體" w:eastAsia="標楷體" w:hAnsi="標楷體" w:cs="標楷體" w:hint="eastAsia"/>
                <w:b/>
                <w:bCs/>
                <w:color w:val="FF0000"/>
                <w:sz w:val="28"/>
                <w:szCs w:val="28"/>
                <w:lang w:eastAsia="zh-HK"/>
              </w:rPr>
              <w:t>美國University of Northern Colorado教育學院測驗統計博士</w:t>
            </w:r>
          </w:p>
          <w:p w:rsidR="00CC3122" w:rsidRDefault="00CC3122" w:rsidP="00CC3122">
            <w:pPr>
              <w:autoSpaceDE w:val="0"/>
              <w:adjustRightInd w:val="0"/>
              <w:spacing w:line="500" w:lineRule="exact"/>
              <w:ind w:leftChars="225" w:left="540"/>
              <w:jc w:val="both"/>
              <w:rPr>
                <w:rFonts w:ascii="標楷體" w:eastAsia="標楷體" w:hAnsi="標楷體" w:cs="標楷體"/>
                <w:sz w:val="28"/>
                <w:szCs w:val="28"/>
                <w:lang w:eastAsia="zh-HK"/>
              </w:rPr>
            </w:pPr>
            <w:r>
              <w:rPr>
                <w:rFonts w:ascii="標楷體" w:eastAsia="標楷體" w:hAnsi="標楷體" w:cs="標楷體" w:hint="eastAsia"/>
                <w:sz w:val="28"/>
                <w:szCs w:val="28"/>
                <w:lang w:eastAsia="zh-HK"/>
              </w:rPr>
              <w:t>美國University of Northern Colorado人文與科學學院應用統計與研究方法碩士</w:t>
            </w:r>
          </w:p>
          <w:p w:rsidR="00CC3122" w:rsidRDefault="00CC3122" w:rsidP="00CC3122">
            <w:pPr>
              <w:tabs>
                <w:tab w:val="left" w:pos="500"/>
              </w:tabs>
              <w:autoSpaceDE w:val="0"/>
              <w:adjustRightInd w:val="0"/>
              <w:spacing w:line="500" w:lineRule="exact"/>
              <w:ind w:leftChars="223" w:left="535" w:firstLineChars="8" w:firstLine="22"/>
              <w:jc w:val="both"/>
              <w:rPr>
                <w:rFonts w:ascii="標楷體" w:eastAsia="標楷體" w:hAnsi="標楷體" w:cs="標楷體"/>
                <w:sz w:val="28"/>
                <w:szCs w:val="28"/>
                <w:lang w:eastAsia="zh-HK"/>
              </w:rPr>
            </w:pPr>
            <w:r>
              <w:rPr>
                <w:rFonts w:ascii="標楷體" w:eastAsia="標楷體" w:hAnsi="標楷體" w:cs="標楷體" w:hint="eastAsia"/>
                <w:sz w:val="28"/>
                <w:szCs w:val="28"/>
                <w:lang w:eastAsia="zh-HK"/>
              </w:rPr>
              <w:t>美國University of Northern Colorado人文與科學學院數學學士</w:t>
            </w:r>
          </w:p>
          <w:p w:rsidR="00CC3122" w:rsidRDefault="00CC3122" w:rsidP="00CC3122">
            <w:pPr>
              <w:tabs>
                <w:tab w:val="left" w:pos="500"/>
              </w:tabs>
              <w:autoSpaceDE w:val="0"/>
              <w:adjustRightInd w:val="0"/>
              <w:spacing w:line="500" w:lineRule="exact"/>
              <w:ind w:leftChars="223" w:left="535" w:firstLineChars="8" w:firstLine="22"/>
              <w:jc w:val="both"/>
              <w:rPr>
                <w:rFonts w:ascii="標楷體" w:eastAsia="標楷體" w:hAnsi="標楷體" w:cs="標楷體"/>
                <w:sz w:val="28"/>
                <w:szCs w:val="28"/>
                <w:lang w:eastAsia="zh-HK"/>
              </w:rPr>
            </w:pPr>
            <w:r>
              <w:rPr>
                <w:rFonts w:ascii="標楷體" w:eastAsia="標楷體" w:hAnsi="標楷體" w:cs="標楷體" w:hint="eastAsia"/>
                <w:sz w:val="28"/>
                <w:szCs w:val="28"/>
                <w:lang w:eastAsia="zh-HK"/>
              </w:rPr>
              <w:t>授課領域：教育研究法、社會科學研究法、教育統計、高等教育統計、</w:t>
            </w:r>
            <w:proofErr w:type="gramStart"/>
            <w:r>
              <w:rPr>
                <w:rFonts w:ascii="標楷體" w:eastAsia="標楷體" w:hAnsi="標楷體" w:cs="標楷體" w:hint="eastAsia"/>
                <w:sz w:val="28"/>
                <w:szCs w:val="28"/>
                <w:lang w:eastAsia="zh-HK"/>
              </w:rPr>
              <w:t>多變量</w:t>
            </w:r>
            <w:proofErr w:type="gramEnd"/>
            <w:r>
              <w:rPr>
                <w:rFonts w:ascii="標楷體" w:eastAsia="標楷體" w:hAnsi="標楷體" w:cs="標楷體" w:hint="eastAsia"/>
                <w:sz w:val="28"/>
                <w:szCs w:val="28"/>
                <w:lang w:eastAsia="zh-HK"/>
              </w:rPr>
              <w:t>分析、教育測驗與評量、測驗理論與技術</w:t>
            </w:r>
          </w:p>
          <w:p w:rsidR="00CC3122" w:rsidRPr="00CC3122" w:rsidRDefault="00CC3122" w:rsidP="00CC3122">
            <w:pPr>
              <w:pStyle w:val="a8"/>
              <w:autoSpaceDE w:val="0"/>
              <w:adjustRightInd w:val="0"/>
              <w:spacing w:line="400" w:lineRule="exact"/>
              <w:ind w:leftChars="0"/>
              <w:textAlignment w:val="auto"/>
              <w:rPr>
                <w:rFonts w:ascii="標楷體" w:eastAsia="標楷體" w:hAnsi="標楷體" w:cs="標楷體" w:hint="eastAsia"/>
                <w:sz w:val="28"/>
                <w:szCs w:val="28"/>
                <w:lang w:eastAsia="zh-HK"/>
              </w:rPr>
            </w:pPr>
          </w:p>
          <w:p w:rsidR="00080691" w:rsidRDefault="00D63EE6">
            <w:pPr>
              <w:pStyle w:val="1"/>
              <w:spacing w:beforeLines="50" w:before="180"/>
              <w:ind w:leftChars="0" w:left="0"/>
              <w:rPr>
                <w:rFonts w:ascii="Times New Roman" w:eastAsia="標楷體" w:hAnsi="Times New Roman"/>
                <w:b/>
                <w:color w:val="000000" w:themeColor="text1"/>
              </w:rPr>
            </w:pPr>
            <w:r>
              <w:rPr>
                <w:rFonts w:ascii="Times New Roman" w:eastAsia="標楷體" w:hAnsi="Times New Roman" w:hint="eastAsia"/>
                <w:b/>
                <w:color w:val="000000" w:themeColor="text1"/>
              </w:rPr>
              <w:lastRenderedPageBreak/>
              <w:t>三、照片集錦：至少</w:t>
            </w:r>
            <w:r>
              <w:rPr>
                <w:rFonts w:ascii="Times New Roman" w:eastAsia="標楷體" w:hAnsi="Times New Roman" w:hint="eastAsia"/>
                <w:b/>
                <w:color w:val="000000" w:themeColor="text1"/>
              </w:rPr>
              <w:t>3-8</w:t>
            </w:r>
            <w:r>
              <w:rPr>
                <w:rFonts w:ascii="Times New Roman" w:eastAsia="標楷體" w:hAnsi="Times New Roman" w:hint="eastAsia"/>
                <w:b/>
                <w:color w:val="000000" w:themeColor="text1"/>
              </w:rPr>
              <w:t>張，可自行增列表格</w:t>
            </w:r>
          </w:p>
        </w:tc>
      </w:tr>
      <w:tr w:rsidR="00AA5BD9" w:rsidTr="00AA5BCC">
        <w:trPr>
          <w:trHeight w:val="4024"/>
          <w:jc w:val="center"/>
        </w:trPr>
        <w:tc>
          <w:tcPr>
            <w:tcW w:w="48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5BD9" w:rsidRDefault="00CC3122" w:rsidP="00CC3122">
            <w:pPr>
              <w:autoSpaceDE w:val="0"/>
              <w:jc w:val="center"/>
            </w:pPr>
            <w:r>
              <w:rPr>
                <w:noProof/>
              </w:rPr>
              <w:lastRenderedPageBreak/>
              <w:drawing>
                <wp:inline distT="0" distB="0" distL="0" distR="0" wp14:anchorId="4A95DD8F" wp14:editId="726194AF">
                  <wp:extent cx="3011208" cy="225742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526 招生專業化_200526_00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3345" cy="2259027"/>
                          </a:xfrm>
                          <a:prstGeom prst="rect">
                            <a:avLst/>
                          </a:prstGeom>
                        </pic:spPr>
                      </pic:pic>
                    </a:graphicData>
                  </a:graphic>
                </wp:inline>
              </w:drawing>
            </w:r>
          </w:p>
        </w:tc>
        <w:tc>
          <w:tcPr>
            <w:tcW w:w="4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BD9" w:rsidRDefault="00CC3122">
            <w:pPr>
              <w:autoSpaceDE w:val="0"/>
              <w:jc w:val="center"/>
            </w:pPr>
            <w:r>
              <w:rPr>
                <w:noProof/>
              </w:rPr>
              <w:drawing>
                <wp:inline distT="0" distB="0" distL="0" distR="0" wp14:anchorId="3FE91392" wp14:editId="6BA09CA1">
                  <wp:extent cx="3023913" cy="2266950"/>
                  <wp:effectExtent l="0" t="0" r="508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526 招生專業化_200526_000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4245" cy="2267199"/>
                          </a:xfrm>
                          <a:prstGeom prst="rect">
                            <a:avLst/>
                          </a:prstGeom>
                        </pic:spPr>
                      </pic:pic>
                    </a:graphicData>
                  </a:graphic>
                </wp:inline>
              </w:drawing>
            </w:r>
          </w:p>
        </w:tc>
      </w:tr>
      <w:tr w:rsidR="00CB0263" w:rsidTr="00F361A6">
        <w:trPr>
          <w:trHeight w:val="333"/>
          <w:jc w:val="center"/>
        </w:trPr>
        <w:tc>
          <w:tcPr>
            <w:tcW w:w="48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263" w:rsidRDefault="00CB0263" w:rsidP="00CB0263">
            <w:r w:rsidRPr="00F00B5B">
              <w:rPr>
                <w:rFonts w:ascii="標楷體" w:eastAsia="標楷體" w:hAnsi="標楷體" w:cs="新細明體" w:hint="eastAsia"/>
                <w:bCs/>
                <w:kern w:val="0"/>
                <w:szCs w:val="22"/>
              </w:rPr>
              <w:t>照片說明：</w:t>
            </w:r>
            <w:r w:rsidR="00CC3122">
              <w:rPr>
                <w:rFonts w:ascii="標楷體" w:eastAsia="標楷體" w:hAnsi="標楷體" w:cs="新細明體" w:hint="eastAsia"/>
                <w:bCs/>
                <w:kern w:val="0"/>
                <w:szCs w:val="22"/>
              </w:rPr>
              <w:t>牟教務長頒發感謝狀給楊副校長</w:t>
            </w:r>
          </w:p>
        </w:tc>
        <w:tc>
          <w:tcPr>
            <w:tcW w:w="4822" w:type="dxa"/>
            <w:gridSpan w:val="3"/>
            <w:tcBorders>
              <w:top w:val="single" w:sz="4" w:space="0" w:color="000000"/>
              <w:left w:val="single" w:sz="4" w:space="0" w:color="000000"/>
              <w:bottom w:val="single" w:sz="4" w:space="0" w:color="000000"/>
              <w:right w:val="single" w:sz="4" w:space="0" w:color="000000"/>
            </w:tcBorders>
            <w:shd w:val="clear" w:color="auto" w:fill="auto"/>
          </w:tcPr>
          <w:p w:rsidR="00CB0263" w:rsidRDefault="00CB0263" w:rsidP="00CC3122">
            <w:r w:rsidRPr="00F00B5B">
              <w:rPr>
                <w:rFonts w:ascii="標楷體" w:eastAsia="標楷體" w:hAnsi="標楷體" w:cs="新細明體" w:hint="eastAsia"/>
                <w:bCs/>
                <w:kern w:val="0"/>
                <w:szCs w:val="22"/>
              </w:rPr>
              <w:t>照片說明：</w:t>
            </w:r>
            <w:r w:rsidR="00CC3122">
              <w:rPr>
                <w:rFonts w:ascii="標楷體" w:eastAsia="標楷體" w:hAnsi="標楷體" w:cs="新細明體" w:hint="eastAsia"/>
                <w:bCs/>
                <w:kern w:val="0"/>
                <w:szCs w:val="22"/>
              </w:rPr>
              <w:t>牟教務長頒發</w:t>
            </w:r>
            <w:r w:rsidR="00CC3122">
              <w:rPr>
                <w:rFonts w:ascii="標楷體" w:eastAsia="標楷體" w:hAnsi="標楷體" w:cs="新細明體" w:hint="eastAsia"/>
                <w:bCs/>
                <w:kern w:val="0"/>
                <w:szCs w:val="22"/>
              </w:rPr>
              <w:t>紀念品</w:t>
            </w:r>
            <w:r w:rsidR="00CC3122">
              <w:rPr>
                <w:rFonts w:ascii="標楷體" w:eastAsia="標楷體" w:hAnsi="標楷體" w:cs="新細明體" w:hint="eastAsia"/>
                <w:bCs/>
                <w:kern w:val="0"/>
                <w:szCs w:val="22"/>
              </w:rPr>
              <w:t>給楊副校長</w:t>
            </w:r>
          </w:p>
        </w:tc>
      </w:tr>
      <w:tr w:rsidR="00AA5BD9" w:rsidTr="00CC3122">
        <w:trPr>
          <w:trHeight w:val="4005"/>
          <w:jc w:val="center"/>
        </w:trPr>
        <w:tc>
          <w:tcPr>
            <w:tcW w:w="48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5BD9" w:rsidRDefault="00CC3122" w:rsidP="00CC3122">
            <w:pPr>
              <w:autoSpaceDE w:val="0"/>
              <w:jc w:val="center"/>
            </w:pPr>
            <w:r>
              <w:rPr>
                <w:noProof/>
              </w:rPr>
              <w:drawing>
                <wp:inline distT="0" distB="0" distL="0" distR="0" wp14:anchorId="15FA85E8" wp14:editId="46EFCC34">
                  <wp:extent cx="3009900" cy="2256445"/>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526 招生專業化_200526_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2615" cy="2258480"/>
                          </a:xfrm>
                          <a:prstGeom prst="rect">
                            <a:avLst/>
                          </a:prstGeom>
                        </pic:spPr>
                      </pic:pic>
                    </a:graphicData>
                  </a:graphic>
                </wp:inline>
              </w:drawing>
            </w:r>
          </w:p>
        </w:tc>
        <w:tc>
          <w:tcPr>
            <w:tcW w:w="4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BD9" w:rsidRDefault="00CC3122">
            <w:pPr>
              <w:autoSpaceDE w:val="0"/>
              <w:jc w:val="center"/>
            </w:pPr>
            <w:r>
              <w:rPr>
                <w:noProof/>
              </w:rPr>
              <w:drawing>
                <wp:inline distT="0" distB="0" distL="0" distR="0" wp14:anchorId="4D8229B3" wp14:editId="15868F06">
                  <wp:extent cx="3036619" cy="227647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526 招生專業化_200526_0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6716" cy="2276548"/>
                          </a:xfrm>
                          <a:prstGeom prst="rect">
                            <a:avLst/>
                          </a:prstGeom>
                        </pic:spPr>
                      </pic:pic>
                    </a:graphicData>
                  </a:graphic>
                </wp:inline>
              </w:drawing>
            </w:r>
          </w:p>
        </w:tc>
      </w:tr>
      <w:tr w:rsidR="00AA5BD9" w:rsidTr="00F86D45">
        <w:trPr>
          <w:trHeight w:val="299"/>
          <w:jc w:val="center"/>
        </w:trPr>
        <w:tc>
          <w:tcPr>
            <w:tcW w:w="48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5BD9" w:rsidRDefault="00CB0263">
            <w:pPr>
              <w:autoSpaceDE w:val="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照片說明：</w:t>
            </w:r>
            <w:r w:rsidR="00CC3122">
              <w:rPr>
                <w:rFonts w:ascii="標楷體" w:eastAsia="標楷體" w:hAnsi="標楷體" w:cs="標楷體" w:hint="eastAsia"/>
                <w:color w:val="000000"/>
                <w:kern w:val="0"/>
                <w:szCs w:val="24"/>
              </w:rPr>
              <w:t>牟教務長致詞</w:t>
            </w:r>
          </w:p>
        </w:tc>
        <w:tc>
          <w:tcPr>
            <w:tcW w:w="4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0263" w:rsidRDefault="00CB0263" w:rsidP="00CC3122">
            <w:pPr>
              <w:autoSpaceDE w:val="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照片說明：</w:t>
            </w:r>
            <w:r w:rsidR="00CC3122">
              <w:rPr>
                <w:rFonts w:ascii="標楷體" w:eastAsia="標楷體" w:hAnsi="標楷體" w:cs="標楷體" w:hint="eastAsia"/>
                <w:color w:val="000000"/>
                <w:kern w:val="0"/>
                <w:szCs w:val="24"/>
              </w:rPr>
              <w:t>楊副校長介紹前言</w:t>
            </w:r>
          </w:p>
        </w:tc>
      </w:tr>
      <w:tr w:rsidR="00007191" w:rsidTr="00AA5BCC">
        <w:trPr>
          <w:trHeight w:val="4011"/>
          <w:jc w:val="center"/>
        </w:trPr>
        <w:tc>
          <w:tcPr>
            <w:tcW w:w="48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7191" w:rsidRDefault="00CC3122">
            <w:pPr>
              <w:autoSpaceDE w:val="0"/>
              <w:jc w:val="both"/>
              <w:rPr>
                <w:rFonts w:ascii="標楷體" w:eastAsia="標楷體" w:hAnsi="標楷體" w:cs="標楷體"/>
                <w:color w:val="000000"/>
                <w:kern w:val="0"/>
                <w:szCs w:val="24"/>
              </w:rPr>
            </w:pPr>
            <w:r>
              <w:rPr>
                <w:noProof/>
              </w:rPr>
              <w:drawing>
                <wp:inline distT="0" distB="0" distL="0" distR="0" wp14:anchorId="22239D82" wp14:editId="4B5E50A7">
                  <wp:extent cx="2998502" cy="22479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26 招生專業化_200526_0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0156" cy="2249140"/>
                          </a:xfrm>
                          <a:prstGeom prst="rect">
                            <a:avLst/>
                          </a:prstGeom>
                        </pic:spPr>
                      </pic:pic>
                    </a:graphicData>
                  </a:graphic>
                </wp:inline>
              </w:drawing>
            </w:r>
          </w:p>
        </w:tc>
        <w:tc>
          <w:tcPr>
            <w:tcW w:w="4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7191" w:rsidRDefault="00CC3122">
            <w:pPr>
              <w:autoSpaceDE w:val="0"/>
              <w:jc w:val="both"/>
              <w:rPr>
                <w:rFonts w:ascii="標楷體" w:eastAsia="標楷體" w:hAnsi="標楷體" w:cs="標楷體"/>
                <w:color w:val="000000"/>
                <w:kern w:val="0"/>
                <w:szCs w:val="24"/>
              </w:rPr>
            </w:pPr>
            <w:r>
              <w:rPr>
                <w:noProof/>
              </w:rPr>
              <w:drawing>
                <wp:inline distT="0" distB="0" distL="0" distR="0" wp14:anchorId="4080C10A" wp14:editId="267A7DE4">
                  <wp:extent cx="3000375" cy="224930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526 招生專業化_200526_00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2774" cy="2251102"/>
                          </a:xfrm>
                          <a:prstGeom prst="rect">
                            <a:avLst/>
                          </a:prstGeom>
                        </pic:spPr>
                      </pic:pic>
                    </a:graphicData>
                  </a:graphic>
                </wp:inline>
              </w:drawing>
            </w:r>
          </w:p>
        </w:tc>
        <w:bookmarkStart w:id="0" w:name="_GoBack"/>
        <w:bookmarkEnd w:id="0"/>
      </w:tr>
      <w:tr w:rsidR="00007191" w:rsidTr="00AA5BCC">
        <w:trPr>
          <w:trHeight w:val="130"/>
          <w:jc w:val="center"/>
        </w:trPr>
        <w:tc>
          <w:tcPr>
            <w:tcW w:w="48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7191" w:rsidRDefault="00CB0263">
            <w:pPr>
              <w:autoSpaceDE w:val="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照片說明：</w:t>
            </w:r>
            <w:r w:rsidR="00CC3122">
              <w:rPr>
                <w:rFonts w:ascii="標楷體" w:eastAsia="標楷體" w:hAnsi="標楷體" w:cs="標楷體" w:hint="eastAsia"/>
                <w:color w:val="000000"/>
                <w:kern w:val="0"/>
                <w:szCs w:val="24"/>
              </w:rPr>
              <w:t>參與</w:t>
            </w:r>
            <w:r w:rsidR="00CC3122">
              <w:rPr>
                <w:rFonts w:ascii="標楷體" w:eastAsia="標楷體" w:hAnsi="標楷體" w:cs="標楷體" w:hint="eastAsia"/>
                <w:color w:val="000000"/>
                <w:kern w:val="0"/>
                <w:szCs w:val="24"/>
              </w:rPr>
              <w:t>情況</w:t>
            </w:r>
          </w:p>
        </w:tc>
        <w:tc>
          <w:tcPr>
            <w:tcW w:w="4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7191" w:rsidRDefault="00CC3122">
            <w:pPr>
              <w:autoSpaceDE w:val="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照片說明：</w:t>
            </w:r>
            <w:r>
              <w:rPr>
                <w:rFonts w:ascii="標楷體" w:eastAsia="標楷體" w:hAnsi="標楷體" w:cs="標楷體" w:hint="eastAsia"/>
                <w:color w:val="000000"/>
                <w:kern w:val="0"/>
                <w:szCs w:val="24"/>
              </w:rPr>
              <w:t>楊副校長與校內師長進行討論</w:t>
            </w:r>
          </w:p>
        </w:tc>
      </w:tr>
    </w:tbl>
    <w:p w:rsidR="00080691" w:rsidRDefault="00080691" w:rsidP="00AA5BCC">
      <w:pPr>
        <w:autoSpaceDE w:val="0"/>
        <w:rPr>
          <w:rFonts w:hint="eastAsia"/>
        </w:rPr>
      </w:pPr>
    </w:p>
    <w:sectPr w:rsidR="00080691">
      <w:pgSz w:w="11906" w:h="16838"/>
      <w:pgMar w:top="1134" w:right="1134" w:bottom="1134" w:left="1134" w:header="567"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F07"/>
    <w:multiLevelType w:val="multilevel"/>
    <w:tmpl w:val="39801F07"/>
    <w:lvl w:ilvl="0">
      <w:start w:val="1"/>
      <w:numFmt w:val="taiwaneseCountingThousand"/>
      <w:lvlText w:val="%1、"/>
      <w:lvlJc w:val="left"/>
      <w:pPr>
        <w:ind w:left="480" w:hanging="480"/>
      </w:pPr>
      <w:rPr>
        <w:rFonts w:hint="default"/>
      </w:r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E4D4DB2"/>
    <w:multiLevelType w:val="singleLevel"/>
    <w:tmpl w:val="5E4D4DB2"/>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191"/>
    <w:rsid w:val="00025F6C"/>
    <w:rsid w:val="000340E6"/>
    <w:rsid w:val="00057F3B"/>
    <w:rsid w:val="00080691"/>
    <w:rsid w:val="00081B93"/>
    <w:rsid w:val="000F6043"/>
    <w:rsid w:val="00143751"/>
    <w:rsid w:val="00172A27"/>
    <w:rsid w:val="00180AF0"/>
    <w:rsid w:val="0019557F"/>
    <w:rsid w:val="001A7BFC"/>
    <w:rsid w:val="001B2161"/>
    <w:rsid w:val="00292732"/>
    <w:rsid w:val="002D48CC"/>
    <w:rsid w:val="003108D9"/>
    <w:rsid w:val="00390402"/>
    <w:rsid w:val="0039779C"/>
    <w:rsid w:val="00415D90"/>
    <w:rsid w:val="00436E58"/>
    <w:rsid w:val="00437330"/>
    <w:rsid w:val="004643C0"/>
    <w:rsid w:val="00481244"/>
    <w:rsid w:val="004B6825"/>
    <w:rsid w:val="005A48DA"/>
    <w:rsid w:val="005C3E20"/>
    <w:rsid w:val="006303DD"/>
    <w:rsid w:val="00692D04"/>
    <w:rsid w:val="006946CA"/>
    <w:rsid w:val="006D014D"/>
    <w:rsid w:val="006F41C4"/>
    <w:rsid w:val="00702833"/>
    <w:rsid w:val="007D5F6A"/>
    <w:rsid w:val="007F4997"/>
    <w:rsid w:val="0084573D"/>
    <w:rsid w:val="00853365"/>
    <w:rsid w:val="00875400"/>
    <w:rsid w:val="00876975"/>
    <w:rsid w:val="008A6A83"/>
    <w:rsid w:val="009363B0"/>
    <w:rsid w:val="009D0C10"/>
    <w:rsid w:val="009E2835"/>
    <w:rsid w:val="00A76E57"/>
    <w:rsid w:val="00A86E5B"/>
    <w:rsid w:val="00AA5BCC"/>
    <w:rsid w:val="00AA5BD9"/>
    <w:rsid w:val="00B3381D"/>
    <w:rsid w:val="00BE16D7"/>
    <w:rsid w:val="00BF6441"/>
    <w:rsid w:val="00C35EDB"/>
    <w:rsid w:val="00C51429"/>
    <w:rsid w:val="00CB0263"/>
    <w:rsid w:val="00CC3122"/>
    <w:rsid w:val="00CF656F"/>
    <w:rsid w:val="00D1595B"/>
    <w:rsid w:val="00D25D99"/>
    <w:rsid w:val="00D63EE6"/>
    <w:rsid w:val="00D87E77"/>
    <w:rsid w:val="00E35C6C"/>
    <w:rsid w:val="00E7578B"/>
    <w:rsid w:val="00E973E0"/>
    <w:rsid w:val="00FC6CF2"/>
    <w:rsid w:val="12C17BE4"/>
    <w:rsid w:val="2CE96EB5"/>
    <w:rsid w:val="2E730DB1"/>
    <w:rsid w:val="39EC0D3A"/>
    <w:rsid w:val="46654E24"/>
    <w:rsid w:val="4842745D"/>
    <w:rsid w:val="51D915B6"/>
    <w:rsid w:val="51DF4BF8"/>
    <w:rsid w:val="54D5456A"/>
    <w:rsid w:val="5BD8610C"/>
    <w:rsid w:val="60FA4377"/>
    <w:rsid w:val="6CEE3756"/>
    <w:rsid w:val="7BFA2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4F7E"/>
  <w15:docId w15:val="{069AC821-589B-4009-898B-5F41E705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rFonts w:ascii="Times New Roman" w:eastAsia="新細明體" w:hAnsi="Times New Roman" w:cs="Times New Roman"/>
      <w:kern w:val="3"/>
      <w:sz w:val="24"/>
      <w:szCs w:val="40"/>
    </w:rPr>
  </w:style>
  <w:style w:type="paragraph" w:styleId="2">
    <w:name w:val="heading 2"/>
    <w:basedOn w:val="a"/>
    <w:link w:val="20"/>
    <w:uiPriority w:val="9"/>
    <w:qFormat/>
    <w:rsid w:val="00D1595B"/>
    <w:pPr>
      <w:widowControl/>
      <w:suppressAutoHyphens w:val="0"/>
      <w:autoSpaceDN/>
      <w:spacing w:before="100" w:beforeAutospacing="1" w:after="100" w:afterAutospacing="1"/>
      <w:textAlignment w:val="auto"/>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basedOn w:val="a0"/>
    <w:uiPriority w:val="99"/>
    <w:unhideWhenUsed/>
    <w:rPr>
      <w:color w:val="0563C1" w:themeColor="hyperlink"/>
      <w:u w:val="single"/>
    </w:rPr>
  </w:style>
  <w:style w:type="character" w:customStyle="1" w:styleId="a4">
    <w:name w:val="頁首 字元"/>
    <w:basedOn w:val="a0"/>
    <w:link w:val="a3"/>
    <w:uiPriority w:val="99"/>
    <w:qFormat/>
    <w:rPr>
      <w:rFonts w:ascii="Times New Roman" w:eastAsia="新細明體" w:hAnsi="Times New Roman" w:cs="Times New Roman"/>
      <w:kern w:val="3"/>
      <w:sz w:val="20"/>
      <w:szCs w:val="20"/>
    </w:rPr>
  </w:style>
  <w:style w:type="character" w:customStyle="1" w:styleId="a6">
    <w:name w:val="頁尾 字元"/>
    <w:basedOn w:val="a0"/>
    <w:link w:val="a5"/>
    <w:uiPriority w:val="99"/>
    <w:rPr>
      <w:rFonts w:ascii="Times New Roman" w:eastAsia="新細明體" w:hAnsi="Times New Roman" w:cs="Times New Roman"/>
      <w:kern w:val="3"/>
      <w:sz w:val="20"/>
      <w:szCs w:val="20"/>
    </w:rPr>
  </w:style>
  <w:style w:type="paragraph" w:customStyle="1" w:styleId="1">
    <w:name w:val="清單段落1"/>
    <w:basedOn w:val="a"/>
    <w:uiPriority w:val="99"/>
    <w:qFormat/>
    <w:pPr>
      <w:suppressAutoHyphens w:val="0"/>
      <w:autoSpaceDN/>
      <w:ind w:leftChars="200" w:left="480"/>
      <w:textAlignment w:val="auto"/>
    </w:pPr>
    <w:rPr>
      <w:rFonts w:ascii="Calibri" w:hAnsi="Calibri"/>
      <w:kern w:val="2"/>
      <w:szCs w:val="22"/>
    </w:rPr>
  </w:style>
  <w:style w:type="character" w:customStyle="1" w:styleId="10">
    <w:name w:val="預留位置文字1"/>
    <w:basedOn w:val="a0"/>
    <w:uiPriority w:val="99"/>
    <w:semiHidden/>
    <w:qFormat/>
    <w:rPr>
      <w:color w:val="808080"/>
    </w:rPr>
  </w:style>
  <w:style w:type="paragraph" w:customStyle="1" w:styleId="Default">
    <w:name w:val="Default"/>
    <w:uiPriority w:val="99"/>
    <w:unhideWhenUsed/>
    <w:pPr>
      <w:widowControl w:val="0"/>
      <w:autoSpaceDE w:val="0"/>
      <w:autoSpaceDN w:val="0"/>
      <w:adjustRightInd w:val="0"/>
    </w:pPr>
    <w:rPr>
      <w:rFonts w:ascii="標楷體" w:eastAsia="標楷體" w:hAnsi="標楷體"/>
      <w:color w:val="000000"/>
      <w:sz w:val="24"/>
    </w:rPr>
  </w:style>
  <w:style w:type="character" w:customStyle="1" w:styleId="20">
    <w:name w:val="標題 2 字元"/>
    <w:basedOn w:val="a0"/>
    <w:link w:val="2"/>
    <w:uiPriority w:val="9"/>
    <w:rsid w:val="00D1595B"/>
    <w:rPr>
      <w:rFonts w:ascii="新細明體" w:eastAsia="新細明體" w:hAnsi="新細明體" w:cs="新細明體"/>
      <w:b/>
      <w:bCs/>
      <w:sz w:val="36"/>
      <w:szCs w:val="36"/>
    </w:rPr>
  </w:style>
  <w:style w:type="paragraph" w:styleId="a8">
    <w:name w:val="List Paragraph"/>
    <w:basedOn w:val="a"/>
    <w:uiPriority w:val="99"/>
    <w:rsid w:val="00CC31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31823">
      <w:bodyDiv w:val="1"/>
      <w:marLeft w:val="0"/>
      <w:marRight w:val="0"/>
      <w:marTop w:val="0"/>
      <w:marBottom w:val="0"/>
      <w:divBdr>
        <w:top w:val="none" w:sz="0" w:space="0" w:color="auto"/>
        <w:left w:val="none" w:sz="0" w:space="0" w:color="auto"/>
        <w:bottom w:val="none" w:sz="0" w:space="0" w:color="auto"/>
        <w:right w:val="none" w:sz="0" w:space="0" w:color="auto"/>
      </w:divBdr>
    </w:div>
    <w:div w:id="150512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16</cp:revision>
  <dcterms:created xsi:type="dcterms:W3CDTF">2020-03-31T02:46:00Z</dcterms:created>
  <dcterms:modified xsi:type="dcterms:W3CDTF">2020-05-26T07:57:00Z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